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0" w:rsidRPr="004417E0" w:rsidRDefault="004417E0" w:rsidP="00441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7E0">
        <w:rPr>
          <w:rFonts w:ascii="Times New Roman" w:eastAsia="Times New Roman" w:hAnsi="Times New Roman" w:cs="Times New Roman"/>
          <w:b/>
          <w:bCs/>
          <w:sz w:val="24"/>
          <w:szCs w:val="24"/>
        </w:rPr>
        <w:t>Optical Brightening Agent 2PL-C</w:t>
      </w:r>
    </w:p>
    <w:p w:rsidR="004417E0" w:rsidRPr="004417E0" w:rsidRDefault="004417E0" w:rsidP="00441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7E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 (C.I. 113)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712"/>
      </w:tblGrid>
      <w:tr w:rsidR="004417E0" w:rsidRPr="004417E0" w:rsidTr="004417E0">
        <w:trPr>
          <w:trHeight w:val="405"/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 name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Stilbene bistriazine derivative</w:t>
            </w:r>
          </w:p>
        </w:tc>
      </w:tr>
      <w:tr w:rsidR="004417E0" w:rsidRPr="004417E0" w:rsidTr="004417E0">
        <w:trPr>
          <w:trHeight w:val="1020"/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Structural formula</w:t>
            </w:r>
          </w:p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1475" cy="1028700"/>
                  <wp:effectExtent l="0" t="0" r="9525" b="0"/>
                  <wp:docPr id="1" name="Picture 1" descr="http://www.sxchchem.com/Public/userfiles/images/pt/pt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hchem.com/Public/userfiles/images/pt/pt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7E0" w:rsidRPr="004417E0" w:rsidTr="004417E0">
        <w:trPr>
          <w:trHeight w:val="1890"/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3390"/>
            </w:tblGrid>
            <w:tr w:rsidR="004417E0" w:rsidRPr="004417E0">
              <w:trPr>
                <w:tblCellSpacing w:w="7" w:type="dxa"/>
              </w:trPr>
              <w:tc>
                <w:tcPr>
                  <w:tcW w:w="1489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Appearance:</w:t>
                  </w:r>
                </w:p>
              </w:tc>
              <w:tc>
                <w:tcPr>
                  <w:tcW w:w="3476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brown liquid</w:t>
                  </w:r>
                </w:p>
              </w:tc>
            </w:tr>
            <w:tr w:rsidR="004417E0" w:rsidRPr="004417E0">
              <w:trPr>
                <w:tblCellSpacing w:w="7" w:type="dxa"/>
              </w:trPr>
              <w:tc>
                <w:tcPr>
                  <w:tcW w:w="1489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Viscosity:</w:t>
                  </w:r>
                </w:p>
              </w:tc>
              <w:tc>
                <w:tcPr>
                  <w:tcW w:w="3476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≤200mpas</w:t>
                  </w:r>
                </w:p>
              </w:tc>
            </w:tr>
            <w:tr w:rsidR="004417E0" w:rsidRPr="004417E0">
              <w:trPr>
                <w:tblCellSpacing w:w="7" w:type="dxa"/>
              </w:trPr>
              <w:tc>
                <w:tcPr>
                  <w:tcW w:w="1489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 value:</w:t>
                  </w:r>
                </w:p>
              </w:tc>
              <w:tc>
                <w:tcPr>
                  <w:tcW w:w="3476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8.5~10.5</w:t>
                  </w:r>
                </w:p>
              </w:tc>
            </w:tr>
            <w:tr w:rsidR="004417E0" w:rsidRPr="004417E0">
              <w:trPr>
                <w:tblCellSpacing w:w="7" w:type="dxa"/>
              </w:trPr>
              <w:tc>
                <w:tcPr>
                  <w:tcW w:w="1489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Density:</w:t>
                  </w:r>
                </w:p>
              </w:tc>
              <w:tc>
                <w:tcPr>
                  <w:tcW w:w="3476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1.05~1.2g/cm</w:t>
                  </w: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4417E0" w:rsidRPr="004417E0">
              <w:trPr>
                <w:tblCellSpacing w:w="7" w:type="dxa"/>
              </w:trPr>
              <w:tc>
                <w:tcPr>
                  <w:tcW w:w="1489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Ionic character</w:t>
                  </w:r>
                </w:p>
              </w:tc>
              <w:tc>
                <w:tcPr>
                  <w:tcW w:w="3476" w:type="pct"/>
                  <w:vAlign w:val="center"/>
                  <w:hideMark/>
                </w:tcPr>
                <w:p w:rsidR="004417E0" w:rsidRPr="004417E0" w:rsidRDefault="004417E0" w:rsidP="004417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anionic</w:t>
                  </w:r>
                </w:p>
              </w:tc>
            </w:tr>
          </w:tbl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7E0" w:rsidRPr="004417E0" w:rsidTr="004417E0">
        <w:trPr>
          <w:trHeight w:val="1980"/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Treating process:</w:t>
            </w:r>
          </w:p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2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1.Addition pulp: usual dosage : 0.05~1.5% based on the weight of bone dry cellulose</w:t>
            </w:r>
          </w:p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2. Addition via size press: combined with starch, CMC, PVA and other products designed for surface sizing. Usual dosage: 0.5~3g/l</w:t>
            </w: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actual application, the process should be adjusted according to correspondent sample-test.</w:t>
            </w:r>
          </w:p>
        </w:tc>
      </w:tr>
      <w:tr w:rsidR="004417E0" w:rsidRPr="004417E0" w:rsidTr="004417E0">
        <w:trPr>
          <w:trHeight w:val="1365"/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Property: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Convenient in application, easily soluble, diluted with water.</w:t>
            </w: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2.Good resistance to alkali, perborate</w:t>
            </w:r>
          </w:p>
        </w:tc>
      </w:tr>
      <w:tr w:rsidR="004417E0" w:rsidRPr="004417E0" w:rsidTr="004417E0">
        <w:trPr>
          <w:trHeight w:val="585"/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Use: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Mainly be used in size press, pigment coating mixtures.</w:t>
            </w:r>
          </w:p>
        </w:tc>
      </w:tr>
      <w:tr w:rsidR="004417E0" w:rsidRPr="004417E0" w:rsidTr="004417E0">
        <w:trPr>
          <w:trHeight w:val="795"/>
          <w:tblCellSpacing w:w="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Package: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E0" w:rsidRPr="004417E0" w:rsidRDefault="004417E0" w:rsidP="00441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E0">
              <w:rPr>
                <w:rFonts w:ascii="Times New Roman" w:eastAsia="Times New Roman" w:hAnsi="Times New Roman" w:cs="Times New Roman"/>
                <w:sz w:val="24"/>
                <w:szCs w:val="24"/>
              </w:rPr>
              <w:t>200kg or 1000kg plastic drum or for the special demand.</w:t>
            </w:r>
          </w:p>
        </w:tc>
      </w:tr>
    </w:tbl>
    <w:p w:rsidR="004417E0" w:rsidRPr="004417E0" w:rsidRDefault="004417E0" w:rsidP="004417E0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4417E0">
        <w:rPr>
          <w:rFonts w:ascii="Times New Roman" w:eastAsia="Times New Roman" w:hAnsi="Times New Roman" w:cs="Times New Roman"/>
          <w:sz w:val="24"/>
          <w:szCs w:val="24"/>
        </w:rPr>
        <w:t>Note: It needs to be declared that the above data is based on our present knowledge and experience; owing to too many affecting factors, these data cannot be free from their check and test when processing and using the product.</w:t>
      </w:r>
    </w:p>
    <w:p w:rsidR="00232C00" w:rsidRDefault="00232C00">
      <w:bookmarkStart w:id="0" w:name="_GoBack"/>
      <w:bookmarkEnd w:id="0"/>
    </w:p>
    <w:sectPr w:rsidR="0023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34B"/>
    <w:multiLevelType w:val="multilevel"/>
    <w:tmpl w:val="460E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E0"/>
    <w:rsid w:val="00232C00"/>
    <w:rsid w:val="004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17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17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Vietnam</dc:creator>
  <cp:lastModifiedBy>Alpha Vietnam</cp:lastModifiedBy>
  <cp:revision>1</cp:revision>
  <dcterms:created xsi:type="dcterms:W3CDTF">2015-07-27T09:49:00Z</dcterms:created>
  <dcterms:modified xsi:type="dcterms:W3CDTF">2015-07-27T09:50:00Z</dcterms:modified>
</cp:coreProperties>
</file>